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D7" w:rsidRPr="00D003D7" w:rsidRDefault="00D003D7" w:rsidP="00D003D7">
      <w:pPr>
        <w:spacing w:before="120" w:after="160" w:line="240" w:lineRule="auto"/>
        <w:jc w:val="both"/>
        <w:rPr>
          <w:rFonts w:ascii="Tahoma" w:eastAsia="Times New Roman" w:hAnsi="Tahoma" w:cs="Tahoma"/>
          <w:color w:val="676767"/>
          <w:sz w:val="16"/>
          <w:szCs w:val="16"/>
        </w:rPr>
      </w:pPr>
      <w:r w:rsidRPr="00D003D7">
        <w:rPr>
          <w:rFonts w:ascii="Tahoma" w:eastAsia="Times New Roman" w:hAnsi="Tahoma" w:cs="B Nazanin" w:hint="cs"/>
          <w:color w:val="676767"/>
          <w:sz w:val="28"/>
          <w:szCs w:val="28"/>
          <w:rtl/>
        </w:rPr>
        <w:t>با سلام خدمت همکاران عزیز و ارزوی قبولی طاعات</w:t>
      </w:r>
    </w:p>
    <w:p w:rsidR="00D003D7" w:rsidRPr="00D003D7" w:rsidRDefault="00D003D7" w:rsidP="00D003D7">
      <w:pPr>
        <w:spacing w:before="120" w:after="160" w:line="240" w:lineRule="auto"/>
        <w:jc w:val="both"/>
        <w:rPr>
          <w:rFonts w:ascii="Tahoma" w:eastAsia="Times New Roman" w:hAnsi="Tahoma" w:cs="Tahoma"/>
          <w:color w:val="676767"/>
          <w:sz w:val="16"/>
          <w:szCs w:val="16"/>
          <w:rtl/>
        </w:rPr>
      </w:pPr>
      <w:r w:rsidRPr="00D003D7">
        <w:rPr>
          <w:rFonts w:ascii="Tahoma" w:eastAsia="Times New Roman" w:hAnsi="Tahoma" w:cs="B Nazanin" w:hint="cs"/>
          <w:color w:val="676767"/>
          <w:sz w:val="28"/>
          <w:szCs w:val="28"/>
          <w:rtl/>
        </w:rPr>
        <w:t>ضمن تشکر از ارسال اطلاعات مربوط به شاخص های پنل دفتر آموزش و ارتقای سلامت، به استحضار می رساند توجه به اینکه</w:t>
      </w:r>
      <w:r w:rsidRPr="00D003D7">
        <w:rPr>
          <w:rFonts w:ascii="Times New Roman" w:eastAsia="Times New Roman" w:hAnsi="Times New Roman" w:cs="Times New Roman" w:hint="cs"/>
          <w:color w:val="676767"/>
          <w:sz w:val="28"/>
          <w:szCs w:val="28"/>
          <w:rtl/>
        </w:rPr>
        <w:t> </w:t>
      </w:r>
      <w:r w:rsidRPr="00D003D7">
        <w:rPr>
          <w:rFonts w:ascii="Tahoma" w:eastAsia="Times New Roman" w:hAnsi="Tahoma" w:cs="B Nazanin" w:hint="cs"/>
          <w:color w:val="676767"/>
          <w:sz w:val="28"/>
          <w:szCs w:val="28"/>
          <w:rtl/>
        </w:rPr>
        <w:t>اطلاعات</w:t>
      </w:r>
      <w:r w:rsidRPr="00D003D7">
        <w:rPr>
          <w:rFonts w:ascii="Times New Roman" w:eastAsia="Times New Roman" w:hAnsi="Times New Roman" w:cs="Times New Roman" w:hint="cs"/>
          <w:color w:val="676767"/>
          <w:sz w:val="28"/>
          <w:szCs w:val="28"/>
          <w:rtl/>
        </w:rPr>
        <w:t> </w:t>
      </w:r>
      <w:r w:rsidRPr="00D003D7">
        <w:rPr>
          <w:rFonts w:ascii="Tahoma" w:eastAsia="Times New Roman" w:hAnsi="Tahoma" w:cs="B Nazanin" w:hint="cs"/>
          <w:color w:val="676767"/>
          <w:sz w:val="28"/>
          <w:szCs w:val="28"/>
          <w:rtl/>
        </w:rPr>
        <w:t>شاخص های</w:t>
      </w:r>
      <w:r w:rsidRPr="00D003D7">
        <w:rPr>
          <w:rFonts w:ascii="Times New Roman" w:eastAsia="Times New Roman" w:hAnsi="Times New Roman" w:cs="Times New Roman" w:hint="cs"/>
          <w:color w:val="676767"/>
          <w:sz w:val="28"/>
          <w:szCs w:val="28"/>
          <w:rtl/>
        </w:rPr>
        <w:t> </w:t>
      </w:r>
      <w:r w:rsidRPr="00D003D7">
        <w:rPr>
          <w:rFonts w:ascii="Tahoma" w:eastAsia="Times New Roman" w:hAnsi="Tahoma" w:cs="B Nazanin" w:hint="cs"/>
          <w:color w:val="676767"/>
          <w:sz w:val="28"/>
          <w:szCs w:val="28"/>
          <w:rtl/>
        </w:rPr>
        <w:t>ارسال شده</w:t>
      </w:r>
      <w:r w:rsidRPr="00D003D7">
        <w:rPr>
          <w:rFonts w:ascii="Times New Roman" w:eastAsia="Times New Roman" w:hAnsi="Times New Roman" w:cs="Times New Roman" w:hint="cs"/>
          <w:color w:val="676767"/>
          <w:sz w:val="28"/>
          <w:szCs w:val="28"/>
          <w:rtl/>
        </w:rPr>
        <w:t> </w:t>
      </w:r>
      <w:r w:rsidRPr="00D003D7">
        <w:rPr>
          <w:rFonts w:ascii="Tahoma" w:eastAsia="Times New Roman" w:hAnsi="Tahoma" w:cs="B Nazanin" w:hint="cs"/>
          <w:color w:val="676767"/>
          <w:sz w:val="28"/>
          <w:szCs w:val="28"/>
          <w:rtl/>
        </w:rPr>
        <w:t>از برخی دانشگاه ها منطبق با شناسنامه شاخص ها در دستورالعمل اجرایی برنامه ملی خودمراقبتی نبوده است. خواهشمند است در محاسبه شاخص ها به موارد زیر توجه شود.</w:t>
      </w:r>
    </w:p>
    <w:p w:rsidR="00D003D7" w:rsidRPr="00D003D7" w:rsidRDefault="00D003D7" w:rsidP="00D003D7">
      <w:pPr>
        <w:spacing w:before="120" w:after="160" w:line="240" w:lineRule="auto"/>
        <w:ind w:hanging="360"/>
        <w:jc w:val="both"/>
        <w:rPr>
          <w:rFonts w:ascii="Tahoma" w:eastAsia="Times New Roman" w:hAnsi="Tahoma" w:cs="Tahoma"/>
          <w:color w:val="676767"/>
          <w:sz w:val="16"/>
          <w:szCs w:val="16"/>
          <w:rtl/>
        </w:rPr>
      </w:pPr>
      <w:r w:rsidRPr="00D003D7">
        <w:rPr>
          <w:rFonts w:ascii="Calibri" w:eastAsia="Times New Roman" w:hAnsi="Calibri" w:cs="Tahoma"/>
          <w:color w:val="676767"/>
          <w:sz w:val="28"/>
          <w:szCs w:val="28"/>
          <w:rtl/>
        </w:rPr>
        <w:t>1-</w:t>
      </w:r>
      <w:r w:rsidRPr="00D003D7">
        <w:rPr>
          <w:rFonts w:ascii="Times New Roman" w:eastAsia="Times New Roman" w:hAnsi="Times New Roman" w:cs="Times New Roman"/>
          <w:color w:val="676767"/>
          <w:sz w:val="14"/>
          <w:szCs w:val="14"/>
          <w:rtl/>
        </w:rPr>
        <w:t xml:space="preserve">    </w:t>
      </w:r>
      <w:r w:rsidRPr="00D003D7">
        <w:rPr>
          <w:rFonts w:ascii="Tahoma" w:eastAsia="Times New Roman" w:hAnsi="Tahoma" w:cs="B Nazanin" w:hint="cs"/>
          <w:color w:val="676767"/>
          <w:sz w:val="28"/>
          <w:szCs w:val="28"/>
          <w:rtl/>
        </w:rPr>
        <w:t xml:space="preserve">در مورد شاخص های سازمان های حامی سلامت اعم از مدارس، سازمان های دولتی و غیر دولتی، در صورت کسر شاخص، فقط سازمان هایی که شورا تشکیل داده اند و برنامه عملیاتی تدوین و برای آن معاونت ارسال کرده اند، آورده شود. در پایش دانشگاه ها مستندات از جمله برنامه عملیاتی که سازمانها تدوین کرده اند بررسی خواهد شد. برای محاسبه مخرج کسر می توان اطلاعات مرتبط با تعداد سازمانها را از طریق اداره اصناف، اداره تعاون کار، دفتر محیط کار و استانداری بدست آورد. تعداد سازمان های شناسایی شده در ابتدای هر سال مبنای برآورد این شاخص است. </w:t>
      </w:r>
    </w:p>
    <w:p w:rsidR="00D003D7" w:rsidRPr="00D003D7" w:rsidRDefault="00D003D7" w:rsidP="00D003D7">
      <w:pPr>
        <w:spacing w:before="120" w:after="160" w:line="240" w:lineRule="auto"/>
        <w:ind w:hanging="360"/>
        <w:jc w:val="both"/>
        <w:rPr>
          <w:rFonts w:ascii="Tahoma" w:eastAsia="Times New Roman" w:hAnsi="Tahoma" w:cs="Tahoma"/>
          <w:color w:val="676767"/>
          <w:sz w:val="16"/>
          <w:szCs w:val="16"/>
          <w:rtl/>
        </w:rPr>
      </w:pPr>
      <w:r w:rsidRPr="00D003D7">
        <w:rPr>
          <w:rFonts w:ascii="Calibri" w:eastAsia="Times New Roman" w:hAnsi="Calibri" w:cs="Tahoma"/>
          <w:color w:val="676767"/>
          <w:sz w:val="28"/>
          <w:szCs w:val="28"/>
          <w:rtl/>
        </w:rPr>
        <w:t>2-</w:t>
      </w:r>
      <w:r w:rsidRPr="00D003D7">
        <w:rPr>
          <w:rFonts w:ascii="Times New Roman" w:eastAsia="Times New Roman" w:hAnsi="Times New Roman" w:cs="Times New Roman"/>
          <w:color w:val="676767"/>
          <w:sz w:val="14"/>
          <w:szCs w:val="14"/>
          <w:rtl/>
        </w:rPr>
        <w:t xml:space="preserve">    </w:t>
      </w:r>
      <w:r w:rsidRPr="00D003D7">
        <w:rPr>
          <w:rFonts w:ascii="Tahoma" w:eastAsia="Times New Roman" w:hAnsi="Tahoma" w:cs="B Nazanin" w:hint="cs"/>
          <w:color w:val="676767"/>
          <w:sz w:val="28"/>
          <w:szCs w:val="28"/>
          <w:rtl/>
        </w:rPr>
        <w:t>در مورد شاخص مدارس حامی سلامت، در برخی از شهرستانها مدارس مروج سلامت وجود دارد و این می تواند ظرفیت مناسب برای اجرای خودمراقبتی سازمانی باشد. ولی زمانی این نوع مدارس می توان به عنوان مدارس حامی سلامت معرفی کرد که برنامه عملیاتی تدوین شده بر اساس گاید لاین ارتقای سلامت در محل کار که از سوی این دفتر ابلاغ گردیده است، باشد.</w:t>
      </w:r>
    </w:p>
    <w:p w:rsidR="00D003D7" w:rsidRPr="00D003D7" w:rsidRDefault="00D003D7" w:rsidP="00D003D7">
      <w:pPr>
        <w:spacing w:before="120" w:after="160" w:line="240" w:lineRule="auto"/>
        <w:ind w:hanging="360"/>
        <w:jc w:val="both"/>
        <w:rPr>
          <w:rFonts w:ascii="Tahoma" w:eastAsia="Times New Roman" w:hAnsi="Tahoma" w:cs="Tahoma"/>
          <w:color w:val="676767"/>
          <w:sz w:val="16"/>
          <w:szCs w:val="16"/>
          <w:rtl/>
        </w:rPr>
      </w:pPr>
      <w:r w:rsidRPr="00D003D7">
        <w:rPr>
          <w:rFonts w:ascii="Calibri" w:eastAsia="Times New Roman" w:hAnsi="Calibri" w:cs="Tahoma"/>
          <w:color w:val="676767"/>
          <w:sz w:val="28"/>
          <w:szCs w:val="28"/>
          <w:rtl/>
        </w:rPr>
        <w:t>3-</w:t>
      </w:r>
      <w:r w:rsidRPr="00D003D7">
        <w:rPr>
          <w:rFonts w:ascii="Times New Roman" w:eastAsia="Times New Roman" w:hAnsi="Times New Roman" w:cs="Times New Roman"/>
          <w:color w:val="676767"/>
          <w:sz w:val="14"/>
          <w:szCs w:val="14"/>
          <w:rtl/>
        </w:rPr>
        <w:t xml:space="preserve">    </w:t>
      </w:r>
      <w:r w:rsidRPr="00D003D7">
        <w:rPr>
          <w:rFonts w:ascii="Tahoma" w:eastAsia="Times New Roman" w:hAnsi="Tahoma" w:cs="B Nazanin" w:hint="cs"/>
          <w:color w:val="676767"/>
          <w:sz w:val="28"/>
          <w:szCs w:val="28"/>
          <w:rtl/>
        </w:rPr>
        <w:t>در محاسبه شاخص خودمراقبتی فردی با توجه به اینکه ممکن است یک نفر سفیر سلامت چند خانوار باشد . در صورت کسر خانوارهایی که دارای سفیر سلامت آموزش دیده هستند مد نظر قرار می گیرد و این بدین معناست که تنها جذب سفیر سلامت در صورت کسر آورده نمی شود. همچنین در مخرج کسر تمام خانوارهای تحت پوشش باید مدنظر باشد نه تنها 10 درصد خانوارها.</w:t>
      </w:r>
    </w:p>
    <w:p w:rsidR="00D003D7" w:rsidRPr="00D003D7" w:rsidRDefault="00D003D7" w:rsidP="00D003D7">
      <w:pPr>
        <w:spacing w:before="120" w:after="160" w:line="240" w:lineRule="auto"/>
        <w:ind w:hanging="360"/>
        <w:jc w:val="both"/>
        <w:rPr>
          <w:rFonts w:ascii="Tahoma" w:eastAsia="Times New Roman" w:hAnsi="Tahoma" w:cs="Tahoma"/>
          <w:color w:val="676767"/>
          <w:sz w:val="16"/>
          <w:szCs w:val="16"/>
          <w:rtl/>
        </w:rPr>
      </w:pPr>
      <w:r w:rsidRPr="00D003D7">
        <w:rPr>
          <w:rFonts w:ascii="Calibri" w:eastAsia="Times New Roman" w:hAnsi="Calibri" w:cs="Tahoma"/>
          <w:color w:val="676767"/>
          <w:sz w:val="28"/>
          <w:szCs w:val="28"/>
          <w:rtl/>
        </w:rPr>
        <w:t>4-</w:t>
      </w:r>
      <w:r w:rsidRPr="00D003D7">
        <w:rPr>
          <w:rFonts w:ascii="Times New Roman" w:eastAsia="Times New Roman" w:hAnsi="Times New Roman" w:cs="Times New Roman"/>
          <w:color w:val="676767"/>
          <w:sz w:val="14"/>
          <w:szCs w:val="14"/>
          <w:rtl/>
        </w:rPr>
        <w:t xml:space="preserve">    </w:t>
      </w:r>
      <w:r w:rsidRPr="00D003D7">
        <w:rPr>
          <w:rFonts w:ascii="Tahoma" w:eastAsia="Times New Roman" w:hAnsi="Tahoma" w:cs="B Nazanin" w:hint="cs"/>
          <w:color w:val="676767"/>
          <w:sz w:val="28"/>
          <w:szCs w:val="28"/>
          <w:rtl/>
        </w:rPr>
        <w:t>در مورد شاخص خودیاری نیز با توجه به اینکه ممکن است فردی از اعضای خانوار غیر از سفیر سلامت عضو گروه خودیار باشد در صورت کسر تعداد افرادیکه عضو گروه خودیار شده اند خواه سفیر باشد و یا نباشد لحاظ می شود.</w:t>
      </w:r>
    </w:p>
    <w:p w:rsidR="00D003D7" w:rsidRPr="00D003D7" w:rsidRDefault="00D003D7" w:rsidP="00D003D7">
      <w:pPr>
        <w:spacing w:before="120" w:after="160" w:line="240" w:lineRule="auto"/>
        <w:ind w:hanging="360"/>
        <w:jc w:val="both"/>
        <w:rPr>
          <w:rFonts w:ascii="Tahoma" w:eastAsia="Times New Roman" w:hAnsi="Tahoma" w:cs="Tahoma"/>
          <w:color w:val="676767"/>
          <w:sz w:val="16"/>
          <w:szCs w:val="16"/>
          <w:rtl/>
        </w:rPr>
      </w:pPr>
      <w:r w:rsidRPr="00D003D7">
        <w:rPr>
          <w:rFonts w:ascii="Calibri" w:eastAsia="Times New Roman" w:hAnsi="Calibri" w:cs="Tahoma"/>
          <w:color w:val="676767"/>
          <w:sz w:val="28"/>
          <w:szCs w:val="28"/>
          <w:rtl/>
        </w:rPr>
        <w:t>5-</w:t>
      </w:r>
      <w:r w:rsidRPr="00D003D7">
        <w:rPr>
          <w:rFonts w:ascii="Times New Roman" w:eastAsia="Times New Roman" w:hAnsi="Times New Roman" w:cs="Times New Roman"/>
          <w:color w:val="676767"/>
          <w:sz w:val="14"/>
          <w:szCs w:val="14"/>
          <w:rtl/>
        </w:rPr>
        <w:t xml:space="preserve">    </w:t>
      </w:r>
      <w:r w:rsidRPr="00D003D7">
        <w:rPr>
          <w:rFonts w:ascii="Tahoma" w:eastAsia="Times New Roman" w:hAnsi="Tahoma" w:cs="B Nazanin" w:hint="cs"/>
          <w:color w:val="676767"/>
          <w:sz w:val="28"/>
          <w:szCs w:val="28"/>
          <w:rtl/>
        </w:rPr>
        <w:t>در محاسبه شاخص سفیر سلامت دانش آموزی نیز در سال اول مقرر گردید تمامی مدارس مقطع متوسطه دوم اعم از روستایی و شهری درپوشش برنامه قرار گیرد. نظر به اینکه از هر کلاس سه نفر سفیر سلامت انتخاب می شود لذا در صورت کسر، تعداد این افراد آورده می شود.</w:t>
      </w:r>
    </w:p>
    <w:p w:rsidR="00D003D7" w:rsidRPr="00D003D7" w:rsidRDefault="00D003D7" w:rsidP="00D003D7">
      <w:pPr>
        <w:spacing w:before="120" w:after="160" w:line="240" w:lineRule="auto"/>
        <w:ind w:hanging="360"/>
        <w:jc w:val="both"/>
        <w:rPr>
          <w:rFonts w:ascii="Tahoma" w:eastAsia="Times New Roman" w:hAnsi="Tahoma" w:cs="Tahoma"/>
          <w:color w:val="676767"/>
          <w:sz w:val="16"/>
          <w:szCs w:val="16"/>
          <w:rtl/>
        </w:rPr>
      </w:pPr>
      <w:r w:rsidRPr="00D003D7">
        <w:rPr>
          <w:rFonts w:ascii="Calibri" w:eastAsia="Times New Roman" w:hAnsi="Calibri" w:cs="Tahoma"/>
          <w:color w:val="676767"/>
          <w:sz w:val="28"/>
          <w:szCs w:val="28"/>
          <w:rtl/>
        </w:rPr>
        <w:t>6-</w:t>
      </w:r>
      <w:r w:rsidRPr="00D003D7">
        <w:rPr>
          <w:rFonts w:ascii="Times New Roman" w:eastAsia="Times New Roman" w:hAnsi="Times New Roman" w:cs="Times New Roman"/>
          <w:color w:val="676767"/>
          <w:sz w:val="14"/>
          <w:szCs w:val="14"/>
          <w:rtl/>
        </w:rPr>
        <w:t xml:space="preserve">     </w:t>
      </w:r>
      <w:r w:rsidRPr="00D003D7">
        <w:rPr>
          <w:rFonts w:ascii="Tahoma" w:eastAsia="Times New Roman" w:hAnsi="Tahoma" w:cs="B Nazanin" w:hint="cs"/>
          <w:color w:val="676767"/>
          <w:sz w:val="28"/>
          <w:szCs w:val="28"/>
          <w:rtl/>
        </w:rPr>
        <w:t>در مورد تمام شاخص ها مبنا صد درصد است.</w:t>
      </w:r>
    </w:p>
    <w:p w:rsidR="00C24E17" w:rsidRDefault="00D003D7">
      <w:pPr>
        <w:rPr>
          <w:rFonts w:hint="cs"/>
        </w:rPr>
      </w:pPr>
    </w:p>
    <w:sectPr w:rsidR="00C24E17" w:rsidSect="00B408F2">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embedRegular r:id="rId1" w:subsetted="1" w:fontKey="{EDBB95BA-7D21-4479-968F-51E36BBE0EE6}"/>
  </w:font>
  <w:font w:name="Tahoma">
    <w:panose1 w:val="020B0604030504040204"/>
    <w:charset w:val="00"/>
    <w:family w:val="swiss"/>
    <w:pitch w:val="variable"/>
    <w:sig w:usb0="61002A87" w:usb1="80000000" w:usb2="00000008" w:usb3="00000000" w:csb0="000101FF" w:csb1="00000000"/>
    <w:embedRegular r:id="rId2" w:subsetted="1" w:fontKey="{AFF8BE8F-B5D7-4874-B9DF-1174A662516E}"/>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proofState w:spelling="clean" w:grammar="clean"/>
  <w:defaultTabStop w:val="720"/>
  <w:characterSpacingControl w:val="doNotCompress"/>
  <w:savePreviewPicture/>
  <w:compat/>
  <w:rsids>
    <w:rsidRoot w:val="00D003D7"/>
    <w:rsid w:val="00016343"/>
    <w:rsid w:val="00064D45"/>
    <w:rsid w:val="00075599"/>
    <w:rsid w:val="00242CFB"/>
    <w:rsid w:val="00533D87"/>
    <w:rsid w:val="006279B0"/>
    <w:rsid w:val="00670B6F"/>
    <w:rsid w:val="006E7B10"/>
    <w:rsid w:val="009C754E"/>
    <w:rsid w:val="00AA3DB0"/>
    <w:rsid w:val="00AD6314"/>
    <w:rsid w:val="00B06588"/>
    <w:rsid w:val="00B408F2"/>
    <w:rsid w:val="00B75955"/>
    <w:rsid w:val="00C52985"/>
    <w:rsid w:val="00C93A29"/>
    <w:rsid w:val="00CC6524"/>
    <w:rsid w:val="00D003D7"/>
    <w:rsid w:val="00DF58A8"/>
    <w:rsid w:val="00E460BA"/>
    <w:rsid w:val="00E82309"/>
    <w:rsid w:val="00FC46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6608726">
      <w:bodyDiv w:val="1"/>
      <w:marLeft w:val="0"/>
      <w:marRight w:val="0"/>
      <w:marTop w:val="0"/>
      <w:marBottom w:val="0"/>
      <w:divBdr>
        <w:top w:val="none" w:sz="0" w:space="0" w:color="auto"/>
        <w:left w:val="none" w:sz="0" w:space="0" w:color="auto"/>
        <w:bottom w:val="none" w:sz="0" w:space="0" w:color="auto"/>
        <w:right w:val="none" w:sz="0" w:space="0" w:color="auto"/>
      </w:divBdr>
      <w:divsChild>
        <w:div w:id="1425419422">
          <w:marLeft w:val="0"/>
          <w:marRight w:val="0"/>
          <w:marTop w:val="0"/>
          <w:marBottom w:val="0"/>
          <w:divBdr>
            <w:top w:val="none" w:sz="0" w:space="0" w:color="auto"/>
            <w:left w:val="none" w:sz="0" w:space="0" w:color="auto"/>
            <w:bottom w:val="none" w:sz="0" w:space="0" w:color="auto"/>
            <w:right w:val="none" w:sz="0" w:space="0" w:color="auto"/>
          </w:divBdr>
          <w:divsChild>
            <w:div w:id="257718449">
              <w:marLeft w:val="0"/>
              <w:marRight w:val="0"/>
              <w:marTop w:val="0"/>
              <w:marBottom w:val="0"/>
              <w:divBdr>
                <w:top w:val="none" w:sz="0" w:space="0" w:color="auto"/>
                <w:left w:val="none" w:sz="0" w:space="0" w:color="auto"/>
                <w:bottom w:val="none" w:sz="0" w:space="0" w:color="auto"/>
                <w:right w:val="none" w:sz="0" w:space="0" w:color="auto"/>
              </w:divBdr>
              <w:divsChild>
                <w:div w:id="184364149">
                  <w:marLeft w:val="0"/>
                  <w:marRight w:val="0"/>
                  <w:marTop w:val="0"/>
                  <w:marBottom w:val="0"/>
                  <w:divBdr>
                    <w:top w:val="none" w:sz="0" w:space="0" w:color="auto"/>
                    <w:left w:val="none" w:sz="0" w:space="0" w:color="auto"/>
                    <w:bottom w:val="none" w:sz="0" w:space="0" w:color="auto"/>
                    <w:right w:val="none" w:sz="0" w:space="0" w:color="auto"/>
                  </w:divBdr>
                  <w:divsChild>
                    <w:div w:id="656345052">
                      <w:marLeft w:val="0"/>
                      <w:marRight w:val="2325"/>
                      <w:marTop w:val="0"/>
                      <w:marBottom w:val="0"/>
                      <w:divBdr>
                        <w:top w:val="none" w:sz="0" w:space="0" w:color="auto"/>
                        <w:left w:val="none" w:sz="0" w:space="0" w:color="auto"/>
                        <w:bottom w:val="none" w:sz="0" w:space="0" w:color="auto"/>
                        <w:right w:val="none" w:sz="0" w:space="0" w:color="auto"/>
                      </w:divBdr>
                      <w:divsChild>
                        <w:div w:id="143619168">
                          <w:marLeft w:val="0"/>
                          <w:marRight w:val="0"/>
                          <w:marTop w:val="0"/>
                          <w:marBottom w:val="0"/>
                          <w:divBdr>
                            <w:top w:val="none" w:sz="0" w:space="0" w:color="auto"/>
                            <w:left w:val="none" w:sz="0" w:space="0" w:color="auto"/>
                            <w:bottom w:val="none" w:sz="0" w:space="0" w:color="auto"/>
                            <w:right w:val="none" w:sz="0" w:space="0" w:color="auto"/>
                          </w:divBdr>
                          <w:divsChild>
                            <w:div w:id="458954534">
                              <w:marLeft w:val="0"/>
                              <w:marRight w:val="0"/>
                              <w:marTop w:val="0"/>
                              <w:marBottom w:val="0"/>
                              <w:divBdr>
                                <w:top w:val="none" w:sz="0" w:space="0" w:color="auto"/>
                                <w:left w:val="none" w:sz="0" w:space="0" w:color="auto"/>
                                <w:bottom w:val="none" w:sz="0" w:space="0" w:color="auto"/>
                                <w:right w:val="none" w:sz="0" w:space="0" w:color="auto"/>
                              </w:divBdr>
                              <w:divsChild>
                                <w:div w:id="1804880972">
                                  <w:marLeft w:val="0"/>
                                  <w:marRight w:val="0"/>
                                  <w:marTop w:val="0"/>
                                  <w:marBottom w:val="0"/>
                                  <w:divBdr>
                                    <w:top w:val="none" w:sz="0" w:space="0" w:color="auto"/>
                                    <w:left w:val="none" w:sz="0" w:space="0" w:color="auto"/>
                                    <w:bottom w:val="none" w:sz="0" w:space="0" w:color="auto"/>
                                    <w:right w:val="none" w:sz="0" w:space="0" w:color="auto"/>
                                  </w:divBdr>
                                  <w:divsChild>
                                    <w:div w:id="1110007037">
                                      <w:marLeft w:val="0"/>
                                      <w:marRight w:val="0"/>
                                      <w:marTop w:val="0"/>
                                      <w:marBottom w:val="0"/>
                                      <w:divBdr>
                                        <w:top w:val="none" w:sz="0" w:space="0" w:color="auto"/>
                                        <w:left w:val="none" w:sz="0" w:space="0" w:color="auto"/>
                                        <w:bottom w:val="none" w:sz="0" w:space="0" w:color="auto"/>
                                        <w:right w:val="none" w:sz="0" w:space="0" w:color="auto"/>
                                      </w:divBdr>
                                      <w:divsChild>
                                        <w:div w:id="1565142975">
                                          <w:marLeft w:val="0"/>
                                          <w:marRight w:val="0"/>
                                          <w:marTop w:val="0"/>
                                          <w:marBottom w:val="0"/>
                                          <w:divBdr>
                                            <w:top w:val="none" w:sz="0" w:space="0" w:color="auto"/>
                                            <w:left w:val="none" w:sz="0" w:space="0" w:color="auto"/>
                                            <w:bottom w:val="none" w:sz="0" w:space="0" w:color="auto"/>
                                            <w:right w:val="none" w:sz="0" w:space="0" w:color="auto"/>
                                          </w:divBdr>
                                          <w:divsChild>
                                            <w:div w:id="1806658897">
                                              <w:marLeft w:val="0"/>
                                              <w:marRight w:val="0"/>
                                              <w:marTop w:val="0"/>
                                              <w:marBottom w:val="0"/>
                                              <w:divBdr>
                                                <w:top w:val="none" w:sz="0" w:space="0" w:color="auto"/>
                                                <w:left w:val="none" w:sz="0" w:space="0" w:color="auto"/>
                                                <w:bottom w:val="none" w:sz="0" w:space="0" w:color="auto"/>
                                                <w:right w:val="none" w:sz="0" w:space="0" w:color="auto"/>
                                              </w:divBdr>
                                              <w:divsChild>
                                                <w:div w:id="1438285509">
                                                  <w:marLeft w:val="0"/>
                                                  <w:marRight w:val="0"/>
                                                  <w:marTop w:val="0"/>
                                                  <w:marBottom w:val="0"/>
                                                  <w:divBdr>
                                                    <w:top w:val="none" w:sz="0" w:space="0" w:color="auto"/>
                                                    <w:left w:val="none" w:sz="0" w:space="0" w:color="auto"/>
                                                    <w:bottom w:val="none" w:sz="0" w:space="0" w:color="auto"/>
                                                    <w:right w:val="none" w:sz="0" w:space="0" w:color="auto"/>
                                                  </w:divBdr>
                                                  <w:divsChild>
                                                    <w:div w:id="1543899462">
                                                      <w:marLeft w:val="0"/>
                                                      <w:marRight w:val="0"/>
                                                      <w:marTop w:val="0"/>
                                                      <w:marBottom w:val="0"/>
                                                      <w:divBdr>
                                                        <w:top w:val="none" w:sz="0" w:space="0" w:color="auto"/>
                                                        <w:left w:val="none" w:sz="0" w:space="0" w:color="auto"/>
                                                        <w:bottom w:val="none" w:sz="0" w:space="0" w:color="auto"/>
                                                        <w:right w:val="none" w:sz="0" w:space="0" w:color="auto"/>
                                                      </w:divBdr>
                                                      <w:divsChild>
                                                        <w:div w:id="199241635">
                                                          <w:marLeft w:val="0"/>
                                                          <w:marRight w:val="0"/>
                                                          <w:marTop w:val="0"/>
                                                          <w:marBottom w:val="160"/>
                                                          <w:divBdr>
                                                            <w:top w:val="none" w:sz="0" w:space="0" w:color="auto"/>
                                                            <w:left w:val="none" w:sz="0" w:space="0" w:color="auto"/>
                                                            <w:bottom w:val="none" w:sz="0" w:space="0" w:color="auto"/>
                                                            <w:right w:val="none" w:sz="0" w:space="0" w:color="auto"/>
                                                          </w:divBdr>
                                                        </w:div>
                                                        <w:div w:id="669219908">
                                                          <w:marLeft w:val="0"/>
                                                          <w:marRight w:val="0"/>
                                                          <w:marTop w:val="0"/>
                                                          <w:marBottom w:val="160"/>
                                                          <w:divBdr>
                                                            <w:top w:val="none" w:sz="0" w:space="0" w:color="auto"/>
                                                            <w:left w:val="none" w:sz="0" w:space="0" w:color="auto"/>
                                                            <w:bottom w:val="none" w:sz="0" w:space="0" w:color="auto"/>
                                                            <w:right w:val="none" w:sz="0" w:space="0" w:color="auto"/>
                                                          </w:divBdr>
                                                        </w:div>
                                                        <w:div w:id="1912159451">
                                                          <w:marLeft w:val="0"/>
                                                          <w:marRight w:val="720"/>
                                                          <w:marTop w:val="0"/>
                                                          <w:marBottom w:val="160"/>
                                                          <w:divBdr>
                                                            <w:top w:val="none" w:sz="0" w:space="0" w:color="auto"/>
                                                            <w:left w:val="none" w:sz="0" w:space="0" w:color="auto"/>
                                                            <w:bottom w:val="none" w:sz="0" w:space="0" w:color="auto"/>
                                                            <w:right w:val="none" w:sz="0" w:space="0" w:color="auto"/>
                                                          </w:divBdr>
                                                        </w:div>
                                                        <w:div w:id="1211964845">
                                                          <w:marLeft w:val="0"/>
                                                          <w:marRight w:val="720"/>
                                                          <w:marTop w:val="0"/>
                                                          <w:marBottom w:val="160"/>
                                                          <w:divBdr>
                                                            <w:top w:val="none" w:sz="0" w:space="0" w:color="auto"/>
                                                            <w:left w:val="none" w:sz="0" w:space="0" w:color="auto"/>
                                                            <w:bottom w:val="none" w:sz="0" w:space="0" w:color="auto"/>
                                                            <w:right w:val="none" w:sz="0" w:space="0" w:color="auto"/>
                                                          </w:divBdr>
                                                        </w:div>
                                                        <w:div w:id="415521722">
                                                          <w:marLeft w:val="0"/>
                                                          <w:marRight w:val="720"/>
                                                          <w:marTop w:val="0"/>
                                                          <w:marBottom w:val="160"/>
                                                          <w:divBdr>
                                                            <w:top w:val="none" w:sz="0" w:space="0" w:color="auto"/>
                                                            <w:left w:val="none" w:sz="0" w:space="0" w:color="auto"/>
                                                            <w:bottom w:val="none" w:sz="0" w:space="0" w:color="auto"/>
                                                            <w:right w:val="none" w:sz="0" w:space="0" w:color="auto"/>
                                                          </w:divBdr>
                                                        </w:div>
                                                        <w:div w:id="220871073">
                                                          <w:marLeft w:val="0"/>
                                                          <w:marRight w:val="720"/>
                                                          <w:marTop w:val="0"/>
                                                          <w:marBottom w:val="160"/>
                                                          <w:divBdr>
                                                            <w:top w:val="none" w:sz="0" w:space="0" w:color="auto"/>
                                                            <w:left w:val="none" w:sz="0" w:space="0" w:color="auto"/>
                                                            <w:bottom w:val="none" w:sz="0" w:space="0" w:color="auto"/>
                                                            <w:right w:val="none" w:sz="0" w:space="0" w:color="auto"/>
                                                          </w:divBdr>
                                                        </w:div>
                                                        <w:div w:id="2017342130">
                                                          <w:marLeft w:val="0"/>
                                                          <w:marRight w:val="720"/>
                                                          <w:marTop w:val="0"/>
                                                          <w:marBottom w:val="160"/>
                                                          <w:divBdr>
                                                            <w:top w:val="none" w:sz="0" w:space="0" w:color="auto"/>
                                                            <w:left w:val="none" w:sz="0" w:space="0" w:color="auto"/>
                                                            <w:bottom w:val="none" w:sz="0" w:space="0" w:color="auto"/>
                                                            <w:right w:val="none" w:sz="0" w:space="0" w:color="auto"/>
                                                          </w:divBdr>
                                                        </w:div>
                                                        <w:div w:id="1624727731">
                                                          <w:marLeft w:val="0"/>
                                                          <w:marRight w:val="72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darvishian-m2</dc:creator>
  <cp:lastModifiedBy>darvishian-m2</cp:lastModifiedBy>
  <cp:revision>2</cp:revision>
  <dcterms:created xsi:type="dcterms:W3CDTF">2016-06-21T04:21:00Z</dcterms:created>
  <dcterms:modified xsi:type="dcterms:W3CDTF">2016-06-21T04:22:00Z</dcterms:modified>
</cp:coreProperties>
</file>